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both"/>
        <w:textAlignment w:val="top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left"/>
        <w:textAlignment w:val="top"/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textAlignment w:val="top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报名流程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textAlignment w:val="top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textAlignment w:val="top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登录报名网址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spacing w:val="0"/>
          <w:sz w:val="31"/>
          <w:szCs w:val="31"/>
          <w:u w:val="none"/>
          <w:bdr w:val="none" w:color="auto" w:sz="0" w:space="0"/>
        </w:rPr>
        <w:fldChar w:fldCharType="begin"/>
      </w:r>
      <w:r>
        <w:rPr>
          <w:rFonts w:hint="default" w:ascii="仿宋_GB2312" w:hAnsi="微软雅黑" w:eastAsia="仿宋_GB2312" w:cs="仿宋_GB2312"/>
          <w:i w:val="0"/>
          <w:caps w:val="0"/>
          <w:spacing w:val="0"/>
          <w:sz w:val="31"/>
          <w:szCs w:val="31"/>
          <w:u w:val="none"/>
          <w:bdr w:val="none" w:color="auto" w:sz="0" w:space="0"/>
        </w:rPr>
        <w:instrText xml:space="preserve"> HYPERLINK "http://ntce.neea.edu.cn/" </w:instrText>
      </w:r>
      <w:r>
        <w:rPr>
          <w:rFonts w:hint="default" w:ascii="仿宋_GB2312" w:hAnsi="微软雅黑" w:eastAsia="仿宋_GB2312" w:cs="仿宋_GB2312"/>
          <w:i w:val="0"/>
          <w:caps w:val="0"/>
          <w:spacing w:val="0"/>
          <w:sz w:val="31"/>
          <w:szCs w:val="31"/>
          <w:u w:val="none"/>
          <w:bdr w:val="none" w:color="auto" w:sz="0" w:space="0"/>
        </w:rPr>
        <w:fldChar w:fldCharType="separate"/>
      </w:r>
      <w:r>
        <w:rPr>
          <w:rStyle w:val="4"/>
          <w:rFonts w:hint="default" w:ascii="仿宋_GB2312" w:hAnsi="微软雅黑" w:eastAsia="仿宋_GB2312" w:cs="仿宋_GB2312"/>
          <w:i w:val="0"/>
          <w:caps w:val="0"/>
          <w:spacing w:val="0"/>
          <w:sz w:val="31"/>
          <w:szCs w:val="31"/>
          <w:u w:val="none"/>
          <w:bdr w:val="none" w:color="auto" w:sz="0" w:space="0"/>
        </w:rPr>
        <w:t>http://ntce.neea.edu.cn/</w:t>
      </w:r>
      <w:r>
        <w:rPr>
          <w:rFonts w:hint="default" w:ascii="仿宋_GB2312" w:hAnsi="微软雅黑" w:eastAsia="仿宋_GB2312" w:cs="仿宋_GB2312"/>
          <w:i w:val="0"/>
          <w:caps w:val="0"/>
          <w:spacing w:val="0"/>
          <w:sz w:val="31"/>
          <w:szCs w:val="31"/>
          <w:u w:val="none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top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3958590" cy="7106285"/>
            <wp:effectExtent l="0" t="0" r="381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8590" cy="7106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275"/>
        <w:jc w:val="left"/>
        <w:textAlignment w:val="top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top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             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left"/>
        <w:textAlignment w:val="top"/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textAlignment w:val="top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考试咨询点联系方式</w:t>
      </w:r>
    </w:p>
    <w:tbl>
      <w:tblPr>
        <w:tblW w:w="148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2329"/>
        <w:gridCol w:w="7795"/>
        <w:gridCol w:w="38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考区</w:t>
            </w:r>
          </w:p>
        </w:tc>
        <w:tc>
          <w:tcPr>
            <w:tcW w:w="2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考试咨询点</w:t>
            </w:r>
          </w:p>
        </w:tc>
        <w:tc>
          <w:tcPr>
            <w:tcW w:w="7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地址</w:t>
            </w:r>
          </w:p>
        </w:tc>
        <w:tc>
          <w:tcPr>
            <w:tcW w:w="3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黑体" w:hAnsi="宋体" w:eastAsia="黑体" w:cs="黑体"/>
                <w:bdr w:val="none" w:color="auto" w:sz="0" w:space="0"/>
              </w:rPr>
              <w:t>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广西大学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南宁市大学东路100号广西大学新东园继续教育学院212办公室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0771-3235622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广西民族大学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南宁市大学东路188号广西民族大学教务处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0771-3265112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南宁师范大学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南宁市明秀东路175号南宁师范大学行政楼307室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0771-3907897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广西财经学院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南宁市明秀西路100号广西财经学院继续教育学院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0771-3853117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广西职业师范学院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南宁市大学东路105号广西职业师范学院继续教育部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0771-3244530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南宁学院★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南宁市邕宁区龙亭路8号南宁学院继续教育学院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0771-5900908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广西机电职业技术学院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南宁市大学东路101号广西机电职院教务处考务科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0771-3248625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南宁市招生考试院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南宁市民生路维新街南一里9号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0771-2852098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南宁五合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南宁师范大学★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南宁市明秀东路175号南宁师范大学行政楼307室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0771-3907897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广西外国语学院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南宁市青秀区五合大道19号校门口创业园二楼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0771-4730089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南宁武鸣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南宁师范大学★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南宁市明秀东路175号南宁师范大学行政楼307室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0771-3907897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柳州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柳州职业技术学院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柳州市鱼峰区社湾路30号行健楼继续教育学院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0772-3156275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广西科技大学★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柳州市东环大道268号广西科技大学继续教育学院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0772-2687712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柳州市招生考试院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柳州市红锋路15号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0772-3813958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桂林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广西师范大学育才校区★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桂林市七星区育才路15号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0773-5846465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桂林理工大学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桂林市建干路12号桂林理工大学继续教育学院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0773-5895958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桂林师范高等专科学校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桂林市临桂区飞虎路9号桂林师专办公楼4楼421教务处考务科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0773-3975058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桂林市招生考试院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桂林市秀峰区解放东路6号202办公室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0773-2881960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桂林雁山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广西师范大学雁山校区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桂林市雁山区雁中路1号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0773-5846465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桂林理工大学雁山校区★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桂林市建干路12号桂林理工大学继续教育学院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0773-5895958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梧州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梧州学院★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spacing w:val="-15"/>
                <w:bdr w:val="none" w:color="auto" w:sz="0" w:space="0"/>
              </w:rPr>
              <w:t>梧州市富民三路82号梧州学院行政办公楼三楼考务科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0774-5836821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梧州市招生考试院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spacing w:val="-15"/>
                <w:bdr w:val="none" w:color="auto" w:sz="0" w:space="0"/>
              </w:rPr>
              <w:t>梧州市新兴二路5-4号四楼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0774-3825068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北海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北海市招生考试院★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北海市广东南路市教育局4楼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0779-3201219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北海职业学院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北海市西藏路北海职业学院2号楼505室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0779-3920127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0779-3920656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桂林电子科技大学北海校区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北海市南珠大道9号桂电北海校区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0779-2259181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防城港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防城港市招生考试中心★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防城港市行政中心区万山路500号市教育局10楼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0770-2883842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钦州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北部湾大学★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钦州市滨海大道12号行政楼202教务处考务管理科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0777-2808030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钦州市招生考试院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钦州市新兴路26号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0777-2839151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贵港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贵港市招生考试院★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贵港市金港大道1066号教育局大院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0775-4573816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0775-4573863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玉林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玉林师范学院★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玉林市教育东路1303号玉林师范学院办公楼213室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0775-2666296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玉林市招生考试院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玉林市香莞路11号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0775-2673522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百色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百色学院★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百色学院澄碧校区行政楼433室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0776-2876059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右江民族医学院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百色市城乡路98号右江民族医学院教务处教务科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0776-2849543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百色市招生考试院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百色市右江区城北二路33-2号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0776-2853268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百色平果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平果市招生考试办公室★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百色市平果市马头镇体育北路青少年校外活动中心三楼（龙景世家1号门对面，平果市教育局旁）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0776-5821593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贺州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贺州学院★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贺州市西环路18号贺州学院西校区行政楼后楼233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0774-5228645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贺州市招生考试院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贺州市贺州大道50号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0774-5139589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河池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河池学院★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河池市宜州区龙江路42号河池学院明德楼402室教务处考试中心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0778-3147270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河池市招生考试院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河池市金城江区教育路105号河池高中科教楼五楼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0778-2107280    0778-2287945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来宾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广西科技师范学院★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来宾市铁北大道966号广西科技师范学院科教楼815室教务处教务科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0772-6620791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崇左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广西民族师范学院★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崇左市江州区佛子路23号广西民族师范学院崇德楼307室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0771-7870930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广西城市职业大学</w:t>
            </w:r>
          </w:p>
        </w:tc>
        <w:tc>
          <w:tcPr>
            <w:tcW w:w="7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广西崇左市江州区骆越大道1号广西城市职业大学行政楼304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0771-7910097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left"/>
        <w:textAlignment w:val="top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备注：1.带★为主要考试咨询点。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960"/>
        <w:jc w:val="left"/>
        <w:textAlignment w:val="top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2.中学或中职考点的笔试主管部门为市招生考试院。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left"/>
        <w:textAlignment w:val="top"/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textAlignment w:val="top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考场规则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80"/>
        <w:textAlignment w:val="top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一）开考前30分钟，考生持准考证（正、反两面不得涂改或书写任何内容）、有效期内的居民身份证/临时身份证/港澳台居民居住证/港澳居民来往内地通行证/5年有效期台湾居民来往大陆通行证进入考场，两证缺一不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80"/>
        <w:textAlignment w:val="top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二）考生只准携带必要的考试文具，如2B铅笔、黑色签字笔、直尺、圆规、三角板、橡皮进入考场。严禁携带书籍、资料、通讯工具（如手机及其他无线接收、传送设备等）、计时工具（如手表、时钟等）、计算器、电子存储记忆录放设备等非考试物品进入考场（非考试物品应放置在指定的非考试物品暂放处）。考场内不得自行传递文具用品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80"/>
        <w:textAlignment w:val="top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（三）考生入场时，应主动接受监考员按规定进行的身份验证和随身物品检查。考生进入考场后对号入座，将本人准考证、有效身份证件放在课桌的左上角。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80"/>
        <w:textAlignment w:val="top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四）考生拿到试卷、答题卡后，先核查试卷、答题卡与本人报考的类别、科目、试卷页数、大题数是否相符，如不符，应立即举手向监考员说明情况。考生遇到试卷分发、装订错误或试题字迹印刷不清等问题应举手与监考员联系。凡涉及试题含义的，监考员一律不予解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80"/>
        <w:textAlignment w:val="top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核准信息后，在指定位置处填写姓名、准考证号信息，并在答题卡指定区域粘贴条形码。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80"/>
        <w:textAlignment w:val="top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五）考生在开考信号发出后方可开始答题。迟到15分钟以上不得进入考场；考试结束前30分钟，方可交卷离开考场。考生未经监考员同意擅自离开考场的，按违规处理。考生不论以任何理由离开考场后都不得重返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80"/>
        <w:textAlignment w:val="top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考场内时钟的时间仅供参考，具体时间以考点统一指令为准。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80"/>
        <w:textAlignment w:val="top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六）考生应使用黑色签字笔在答题卡规定的区域内答题，在规定区域外和其他纸张上作答的一律无效。不得在答题卡上做任何标记，不得在除试卷、答题卡和草稿纸外任何地方涂写与考试有关的内容，如准考证、一次性纸巾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80"/>
        <w:textAlignment w:val="top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七）考生在考场内必须保持安静，严格遵守考场纪律，服从监考员管理，不得以任何理由妨碍监考员正常工作。监考员有权对考场内发生的问题按规定进行处理，如实填写“考场情况记录表”和“考生违规情况登记表”，并要求违规考生在“考生违规情况登记表”上签名确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80"/>
        <w:textAlignment w:val="top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八）考试结束信号发出后，考生须立即停止答题，并将试卷、答题卡按页码顺序整理好放在桌上，待监考员允许后方可离开考场。考生不得携带试卷、答题卡、草稿纸离开考场；离开考场后，不准在考场附近逗留和交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80"/>
        <w:textAlignment w:val="top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（九）考生有违纪、作弊等行为，将按照《国家教育考试违规处理办法》《教师资格条例》进行处理。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outlineLvl w:val="9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F548A"/>
    <w:rsid w:val="33D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2021-08-12T02:50:00Z</dcterms:created>
  <dc:creator>柒柒柒</dc:creator>
  <cp:lastModifiedBy>柒柒柒</cp:lastModifiedBy>
  <dcterms:modified xsi:type="dcterms:W3CDTF">2021-08-12T02:59:39Z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