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/>
        <w:ind w:left="0" w:right="0" w:firstLine="0"/>
        <w:jc w:val="left"/>
        <w:textAlignment w:val="top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CFCFC"/>
        </w:rPr>
        <w:t>报名流程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报名网址：</w:t>
      </w:r>
      <w:r>
        <w:rPr>
          <w:rFonts w:hint="default" w:ascii="仿宋_GB2312" w:hAnsi="微软雅黑" w:eastAsia="仿宋_GB2312" w:cs="仿宋_GB2312"/>
          <w:i w:val="0"/>
          <w:caps w:val="0"/>
          <w:spacing w:val="0"/>
          <w:sz w:val="31"/>
          <w:szCs w:val="31"/>
          <w:u w:val="none"/>
          <w:bdr w:val="none" w:color="auto" w:sz="0" w:space="0"/>
          <w:shd w:val="clear" w:fill="FCFCFC"/>
        </w:rPr>
        <w:fldChar w:fldCharType="begin"/>
      </w:r>
      <w:r>
        <w:rPr>
          <w:rFonts w:hint="default" w:ascii="仿宋_GB2312" w:hAnsi="微软雅黑" w:eastAsia="仿宋_GB2312" w:cs="仿宋_GB2312"/>
          <w:i w:val="0"/>
          <w:caps w:val="0"/>
          <w:spacing w:val="0"/>
          <w:sz w:val="31"/>
          <w:szCs w:val="31"/>
          <w:u w:val="none"/>
          <w:bdr w:val="none" w:color="auto" w:sz="0" w:space="0"/>
          <w:shd w:val="clear" w:fill="FCFCFC"/>
        </w:rPr>
        <w:instrText xml:space="preserve"> HYPERLINK "http://ntce.neea.edu.cn/" </w:instrText>
      </w:r>
      <w:r>
        <w:rPr>
          <w:rFonts w:hint="default" w:ascii="仿宋_GB2312" w:hAnsi="微软雅黑" w:eastAsia="仿宋_GB2312" w:cs="仿宋_GB2312"/>
          <w:i w:val="0"/>
          <w:caps w:val="0"/>
          <w:spacing w:val="0"/>
          <w:sz w:val="31"/>
          <w:szCs w:val="31"/>
          <w:u w:val="none"/>
          <w:bdr w:val="none" w:color="auto" w:sz="0" w:space="0"/>
          <w:shd w:val="clear" w:fill="FCFCFC"/>
        </w:rPr>
        <w:fldChar w:fldCharType="separate"/>
      </w:r>
      <w:r>
        <w:rPr>
          <w:rStyle w:val="5"/>
          <w:rFonts w:hint="default" w:ascii="仿宋_GB2312" w:hAnsi="微软雅黑" w:eastAsia="仿宋_GB2312" w:cs="仿宋_GB2312"/>
          <w:i w:val="0"/>
          <w:caps w:val="0"/>
          <w:spacing w:val="0"/>
          <w:sz w:val="31"/>
          <w:szCs w:val="31"/>
          <w:u w:val="none"/>
          <w:bdr w:val="none" w:color="auto" w:sz="0" w:space="0"/>
          <w:shd w:val="clear" w:fill="FCFCFC"/>
        </w:rPr>
        <w:t>http://ntce.neea.edu.cn/</w:t>
      </w:r>
      <w:r>
        <w:rPr>
          <w:rFonts w:hint="default" w:ascii="仿宋_GB2312" w:hAnsi="微软雅黑" w:eastAsia="仿宋_GB2312" w:cs="仿宋_GB2312"/>
          <w:i w:val="0"/>
          <w:caps w:val="0"/>
          <w:spacing w:val="0"/>
          <w:sz w:val="31"/>
          <w:szCs w:val="31"/>
          <w:u w:val="none"/>
          <w:bdr w:val="none" w:color="auto" w:sz="0" w:space="0"/>
          <w:shd w:val="clear" w:fill="FCFCFC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CFC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CFCFC"/>
        </w:rPr>
        <w:drawing>
          <wp:inline distT="0" distB="0" distL="114300" distR="114300">
            <wp:extent cx="4133850" cy="7419975"/>
            <wp:effectExtent l="0" t="0" r="0" b="952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70" w:lineRule="atLeast"/>
        <w:ind w:left="0" w:right="0" w:firstLine="96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CFCFC"/>
        </w:rPr>
        <w:t>考试咨询点联系方式</w:t>
      </w:r>
    </w:p>
    <w:tbl>
      <w:tblPr>
        <w:tblW w:w="851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CFCF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2217"/>
        <w:gridCol w:w="3793"/>
        <w:gridCol w:w="17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考区名称</w:t>
            </w:r>
          </w:p>
        </w:tc>
        <w:tc>
          <w:tcPr>
            <w:tcW w:w="22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考试咨询点</w:t>
            </w:r>
          </w:p>
        </w:tc>
        <w:tc>
          <w:tcPr>
            <w:tcW w:w="37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详细地址</w:t>
            </w:r>
          </w:p>
        </w:tc>
        <w:tc>
          <w:tcPr>
            <w:tcW w:w="1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南宁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南宁市教育局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教师培训中心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南宁市民乐路4-1号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0771-2814310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0771-2801203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柳州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柳州职业技术学院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柳州市社湾路28号柳州职业技术学院社湾校区D区行健楼2楼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0772-3156275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桂林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桂林市招生考试院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桂林市解放东路6号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0773-2881993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梧州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梧州市招生考试院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梧州市新兴二路5-4号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0774-3825068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北海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北海市教育局人事科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北海市广东南路北海市教育局504室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0779-3200219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钦州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钦州市招生考试院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钦州市钦南区新兴街26号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0777-2839151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贵港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贵港市招生考试院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贵港市金港大道1066号教育局大院内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0775-4573816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0775-4573176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0775-4573863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玉林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玉林市招生考试院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玉林市香莞路11号三楼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0775-2685211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百色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百色市招生考试院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百色市右江区城北二路33-2号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0776-2853268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贺州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贺州市教育局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贺州市贺州大道50号贺州市教育局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0774-5139589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0774-5139579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河池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河池市招生考试院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河池市金城江区教育路105号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河池高级中学科教楼5楼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0778-2107280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来宾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来宾市招生考试院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来宾市兴宾区华侨大道505号  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0772-4225317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崇左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崇左市教育局人教科</w:t>
            </w:r>
          </w:p>
        </w:tc>
        <w:tc>
          <w:tcPr>
            <w:tcW w:w="3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崇左市江州区金鸡路17号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0771-7832581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/>
        <w:ind w:left="0" w:right="0" w:firstLine="645"/>
        <w:jc w:val="center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/>
        <w:ind w:left="0" w:righ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CFCFC"/>
        </w:rPr>
        <w:t>考场规则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一、考生参加面试必须持有准考证、有效期内的居民身份证（或临时身份证、港澳台居民居住证、港澳居民来往内地通行证、5年有效期台湾居民来往大陆通行证），两证缺一不可。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二、考生须按照准考证上标明的时间到达考点候考室，超过规定的“进入候考室时间”15分钟后到达的考生，不得参加面试，面试成绩按照缺考处理。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三、考生需携带必要的文具（铅笔、蓝色或黑色钢笔、签字笔等）进入候考室。考生入场时，应遵守考点的安排，将非考试物品放置在指定位置，主动接受监考员进行的身份验证和随身物品检查，严禁携带书籍、资料（参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中等职业学校专业课、实习指导课类别教师资格面试的考生可携带试讲的教材和教案）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、具有无线接收、发送功能的设备（如手机、电子手环等）、手表、电子存储设备等非考试物品进入候考室和考场。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四、考生自进入候考室起，要遵守秩序，保持安静，听从考点工作人员的指令和安排，进入指定区域做好相关准备。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五、考生备课时，须将本人准考证和身份证件放在课桌的指定位置，以便核验。备课时间为20分钟。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六、考生须在考点工作人员的引导下进入面试室。面试时，试讲须按照讲课形式进行，说课形式不予给分。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七、面试结束后，考生须将抽取的面试试题及备课纸、草稿纸交给考官，在得到考官许可后方可离开面试考场，不得向考官询问成绩和结果，不得在考场附近大声喧哗。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480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八、考生应诚信参加考试，并自觉服从考试工作人员的管理，不得以任何理由妨碍考试工作人员履行职责，不得扰乱考场及其他考试工作场所的秩序。考生如有违纪、作弊等行为，将按照《国家教育考试违规处理办法》《教师资格条例》等规定进行处理；如情节严重，触犯刑法的，将报送公安部门依法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/>
        <w:ind w:left="0" w:right="0" w:firstLine="0"/>
        <w:jc w:val="left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50" w:beforeAutospacing="0" w:after="150" w:afterAutospacing="0" w:line="525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CFCFC"/>
        </w:rPr>
        <w:t>面试科目代码列表</w:t>
      </w:r>
    </w:p>
    <w:tbl>
      <w:tblPr>
        <w:tblW w:w="851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CFCF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3344"/>
        <w:gridCol w:w="1437"/>
        <w:gridCol w:w="25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Header/>
          <w:jc w:val="center"/>
        </w:trPr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3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科目名称</w:t>
            </w:r>
          </w:p>
        </w:tc>
        <w:tc>
          <w:tcPr>
            <w:tcW w:w="14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科目代码</w:t>
            </w:r>
          </w:p>
        </w:tc>
        <w:tc>
          <w:tcPr>
            <w:tcW w:w="2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（一）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幼儿园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141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（二）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  <w:r>
              <w:rPr>
                <w:rFonts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241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小学英语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242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小学社会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243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244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小学科学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245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小学音乐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246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小学体育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247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小学美术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248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小学信息技术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249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广西自命题科目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小学心理健康教育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250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广西自命题科目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小学全科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251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广西自命题科目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小学特殊教育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252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广西自命题科目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(仅南宁考区开考)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（三）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初中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语文（初级中学）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343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数学（初级中学）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344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英语（初级中学）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345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日语（初级中学）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345A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广西自命题科目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(仅南宁考区开考)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俄语（初级中学）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345B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广西自命题科目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(仅南宁考区开考)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物理（初级中学）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346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化学（初级中学）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347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生物（初级中学）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348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思想品德（初级中学）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349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历史（初级中学）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350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地理（初级中学）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351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音乐（初级中学）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352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体育与健康（初级中学）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353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美术（初级中学）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354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信息技术（初级中学）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355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历史与社会（初级中学）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356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科学（初级中学）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357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心理健康教育（初级中学）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359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广西自命题科目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特殊教育（初级中学）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360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广西自命题科目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(仅南宁考区开考)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（四）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高中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语文（高级中学）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443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数学（高级中学）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444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英语（高级中学）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445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日语（高级中学）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445A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广西自命题科目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(仅南宁考区开考)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俄语（高级中学）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445B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广西自命题科目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(仅南宁考区开考)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物理（高级中学）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446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化学（高级中学）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447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生物（高级中学）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448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    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思想政治（高级中学）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449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历史（高级中学）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450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地理（高级中学）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451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音乐（高级中学）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452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体育与健康（高级中学）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453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美术（高级中学）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454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信息技术（高级中学）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455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通用技术（高级中学）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458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心理健康教育（高级中学）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459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广西自命题科目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     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特殊教育（高级中学）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460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广西自命题科目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(仅南宁考区开考)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645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03672"/>
    <w:rsid w:val="49E0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2021-04-08T01:38:00Z</dcterms:created>
  <dc:creator>柒柒柒</dc:creator>
  <cp:lastModifiedBy>柒柒柒</cp:lastModifiedBy>
  <dcterms:modified xsi:type="dcterms:W3CDTF">2021-04-08T02:56:51Z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